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2564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25640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Popovits Kimberly J</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960" w:type="dxa"/>
            <w:vAlign w:val="bottom"/>
            <w:tcBorders>
              <w:top w:val="single" w:sz="8" w:color="0000EE"/>
              <w:bottom w:val="single" w:sz="8" w:color="9A9A9A"/>
            </w:tcBorders>
          </w:tcPr>
          <w:p>
            <w:pPr>
              <w:spacing w:after="0"/>
              <w:rPr>
                <w:sz w:val="17"/>
                <w:szCs w:val="17"/>
                <w:color w:val="auto"/>
              </w:rPr>
            </w:pPr>
          </w:p>
        </w:tc>
        <w:tc>
          <w:tcPr>
            <w:tcW w:w="110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04/01/2026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RHYTHM PHARMACEUTICALS,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RYTM</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28"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10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right="1477"/>
        <w:spacing w:after="0" w:line="275" w:lineRule="auto"/>
        <w:rPr>
          <w:sz w:val="20"/>
          <w:szCs w:val="20"/>
          <w:color w:val="auto"/>
        </w:rPr>
      </w:pPr>
      <w:r>
        <w:rPr>
          <w:rFonts w:ascii="Times New Roman" w:cs="Times New Roman" w:eastAsia="Times New Roman" w:hAnsi="Times New Roman"/>
          <w:sz w:val="20"/>
          <w:szCs w:val="20"/>
          <w:color w:val="0000FF"/>
        </w:rPr>
        <w:t>222 BERKELEY STREET, 12TH FLOOR</w:t>
      </w:r>
    </w:p>
    <w:p>
      <w:pPr>
        <w:spacing w:after="0" w:line="329"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1740" w:type="dxa"/>
            <w:vAlign w:val="bottom"/>
          </w:tcPr>
          <w:p>
            <w:pPr>
              <w:spacing w:after="0"/>
              <w:rPr>
                <w:sz w:val="20"/>
                <w:szCs w:val="20"/>
                <w:color w:val="auto"/>
              </w:rPr>
            </w:pPr>
            <w:r>
              <w:rPr>
                <w:rFonts w:ascii="Arial" w:cs="Arial" w:eastAsia="Arial" w:hAnsi="Arial"/>
                <w:sz w:val="15"/>
                <w:szCs w:val="15"/>
                <w:color w:val="auto"/>
              </w:rPr>
              <w:t>(Street)</w:t>
            </w:r>
          </w:p>
        </w:tc>
        <w:tc>
          <w:tcPr>
            <w:tcW w:w="840" w:type="dxa"/>
            <w:vAlign w:val="bottom"/>
          </w:tcPr>
          <w:p>
            <w:pPr>
              <w:spacing w:after="0"/>
              <w:rPr>
                <w:sz w:val="17"/>
                <w:szCs w:val="17"/>
                <w:color w:val="auto"/>
              </w:rPr>
            </w:pPr>
          </w:p>
        </w:tc>
      </w:tr>
      <w:tr>
        <w:trPr>
          <w:trHeight w:val="265"/>
        </w:trPr>
        <w:tc>
          <w:tcPr>
            <w:tcW w:w="174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BOSTON   MA</w:t>
            </w: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0000FF"/>
              </w:rPr>
              <w:t>02116</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5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8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65"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36"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3140" w:type="dxa"/>
            <w:vAlign w:val="bottom"/>
          </w:tcPr>
          <w:p>
            <w:pPr>
              <w:ind w:left="100"/>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60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80" w:type="dxa"/>
            <w:vAlign w:val="bottom"/>
          </w:tcPr>
          <w:p>
            <w:pPr>
              <w:spacing w:after="0"/>
              <w:rPr>
                <w:sz w:val="20"/>
                <w:szCs w:val="20"/>
                <w:color w:val="auto"/>
              </w:rPr>
            </w:pPr>
            <w:r>
              <w:rPr>
                <w:rFonts w:ascii="Arial" w:cs="Arial" w:eastAsia="Arial" w:hAnsi="Arial"/>
                <w:sz w:val="15"/>
                <w:szCs w:val="15"/>
                <w:b w:val="1"/>
                <w:bCs w:val="1"/>
                <w:color w:val="auto"/>
              </w:rPr>
              <w:t>5.</w:t>
            </w:r>
          </w:p>
        </w:tc>
        <w:tc>
          <w:tcPr>
            <w:tcW w:w="680" w:type="dxa"/>
            <w:vAlign w:val="bottom"/>
          </w:tcPr>
          <w:p>
            <w:pPr>
              <w:spacing w:after="0"/>
              <w:rPr>
                <w:sz w:val="15"/>
                <w:szCs w:val="15"/>
                <w:color w:val="auto"/>
              </w:rPr>
            </w:pP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106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860" w:type="dxa"/>
            <w:vAlign w:val="bottom"/>
            <w:gridSpan w:val="2"/>
          </w:tcPr>
          <w:p>
            <w:pPr>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5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940" w:type="dxa"/>
            <w:vAlign w:val="bottom"/>
          </w:tcPr>
          <w:p>
            <w:pPr>
              <w:spacing w:after="0"/>
              <w:rPr>
                <w:sz w:val="14"/>
                <w:szCs w:val="14"/>
                <w:color w:val="auto"/>
              </w:rPr>
            </w:pPr>
          </w:p>
        </w:tc>
        <w:tc>
          <w:tcPr>
            <w:tcW w:w="106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860" w:type="dxa"/>
            <w:vAlign w:val="bottom"/>
            <w:gridSpan w:val="2"/>
          </w:tcPr>
          <w:p>
            <w:pPr>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31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56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1060" w:type="dxa"/>
            <w:vAlign w:val="bottom"/>
            <w:gridSpan w:val="3"/>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860" w:type="dxa"/>
            <w:vAlign w:val="bottom"/>
            <w:gridSpan w:val="2"/>
            <w:vMerge w:val="restart"/>
          </w:tcPr>
          <w:p>
            <w:pPr>
              <w:spacing w:after="0" w:line="165" w:lineRule="exact"/>
              <w:rPr>
                <w:sz w:val="20"/>
                <w:szCs w:val="20"/>
                <w:color w:val="auto"/>
              </w:rPr>
            </w:pPr>
            <w:r>
              <w:rPr>
                <w:rFonts w:ascii="Arial" w:cs="Arial" w:eastAsia="Arial" w:hAnsi="Arial"/>
                <w:sz w:val="15"/>
                <w:szCs w:val="15"/>
                <w:b w:val="1"/>
                <w:bCs w:val="1"/>
                <w:color w:val="auto"/>
              </w:rPr>
              <w:t>Direct (D)</w:t>
            </w:r>
          </w:p>
        </w:tc>
        <w:tc>
          <w:tcPr>
            <w:tcW w:w="220" w:type="dxa"/>
            <w:vAlign w:val="bottom"/>
            <w:vMerge w:val="restart"/>
          </w:tcPr>
          <w:p>
            <w:pPr>
              <w:jc w:val="right"/>
              <w:spacing w:after="0" w:line="165" w:lineRule="exact"/>
              <w:rPr>
                <w:sz w:val="20"/>
                <w:szCs w:val="20"/>
                <w:color w:val="auto"/>
              </w:rPr>
            </w:pPr>
            <w:r>
              <w:rPr>
                <w:rFonts w:ascii="Arial" w:cs="Arial" w:eastAsia="Arial" w:hAnsi="Arial"/>
                <w:sz w:val="15"/>
                <w:szCs w:val="15"/>
                <w:b w:val="1"/>
                <w:bCs w:val="1"/>
                <w:color w:val="auto"/>
              </w:rPr>
              <w:t>5)</w:t>
            </w:r>
          </w:p>
        </w:tc>
        <w:tc>
          <w:tcPr>
            <w:tcW w:w="128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31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560" w:type="dxa"/>
            <w:vAlign w:val="bottom"/>
          </w:tcPr>
          <w:p>
            <w:pPr>
              <w:spacing w:after="0"/>
              <w:rPr>
                <w:sz w:val="5"/>
                <w:szCs w:val="5"/>
                <w:color w:val="auto"/>
              </w:rPr>
            </w:pPr>
          </w:p>
        </w:tc>
        <w:tc>
          <w:tcPr>
            <w:tcW w:w="940" w:type="dxa"/>
            <w:vAlign w:val="bottom"/>
            <w:vMerge w:val="restart"/>
          </w:tcPr>
          <w:p>
            <w:pPr>
              <w:ind w:left="300"/>
              <w:spacing w:after="0"/>
              <w:rPr>
                <w:sz w:val="20"/>
                <w:szCs w:val="20"/>
                <w:color w:val="auto"/>
              </w:rPr>
            </w:pPr>
            <w:r>
              <w:rPr>
                <w:rFonts w:ascii="Arial" w:cs="Arial" w:eastAsia="Arial" w:hAnsi="Arial"/>
                <w:sz w:val="15"/>
                <w:szCs w:val="15"/>
                <w:b w:val="1"/>
                <w:bCs w:val="1"/>
                <w:color w:val="auto"/>
              </w:rPr>
              <w:t>Amount</w:t>
            </w:r>
          </w:p>
        </w:tc>
        <w:tc>
          <w:tcPr>
            <w:tcW w:w="1060" w:type="dxa"/>
            <w:vAlign w:val="bottom"/>
            <w:gridSpan w:val="3"/>
            <w:vMerge w:val="continue"/>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220" w:type="dxa"/>
            <w:vAlign w:val="bottom"/>
            <w:vMerge w:val="continue"/>
          </w:tcPr>
          <w:p>
            <w:pPr>
              <w:spacing w:after="0"/>
              <w:rPr>
                <w:sz w:val="5"/>
                <w:szCs w:val="5"/>
                <w:color w:val="auto"/>
              </w:rPr>
            </w:pPr>
          </w:p>
        </w:tc>
        <w:tc>
          <w:tcPr>
            <w:tcW w:w="12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940" w:type="dxa"/>
            <w:vAlign w:val="bottom"/>
            <w:vMerge w:val="continue"/>
          </w:tcPr>
          <w:p>
            <w:pPr>
              <w:spacing w:after="0"/>
              <w:rPr>
                <w:sz w:val="13"/>
                <w:szCs w:val="13"/>
                <w:color w:val="auto"/>
              </w:rPr>
            </w:pPr>
          </w:p>
        </w:tc>
        <w:tc>
          <w:tcPr>
            <w:tcW w:w="1060" w:type="dxa"/>
            <w:vAlign w:val="bottom"/>
            <w:gridSpan w:val="3"/>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860" w:type="dxa"/>
            <w:vAlign w:val="bottom"/>
            <w:gridSpan w:val="2"/>
          </w:tcPr>
          <w:p>
            <w:pPr>
              <w:spacing w:after="0" w:line="150" w:lineRule="exact"/>
              <w:rPr>
                <w:sz w:val="20"/>
                <w:szCs w:val="20"/>
                <w:color w:val="auto"/>
              </w:rPr>
            </w:pPr>
            <w:r>
              <w:rPr>
                <w:rFonts w:ascii="Arial" w:cs="Arial" w:eastAsia="Arial" w:hAnsi="Arial"/>
                <w:sz w:val="15"/>
                <w:szCs w:val="15"/>
                <w:b w:val="1"/>
                <w:bCs w:val="1"/>
                <w:color w:val="auto"/>
              </w:rPr>
              <w:t>or Indirect</w:t>
            </w:r>
          </w:p>
        </w:tc>
        <w:tc>
          <w:tcPr>
            <w:tcW w:w="2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940" w:type="dxa"/>
            <w:vAlign w:val="bottom"/>
          </w:tcPr>
          <w:p>
            <w:pPr>
              <w:ind w:left="300"/>
              <w:spacing w:after="0" w:line="165" w:lineRule="exact"/>
              <w:rPr>
                <w:sz w:val="20"/>
                <w:szCs w:val="20"/>
                <w:color w:val="auto"/>
              </w:rPr>
            </w:pPr>
            <w:r>
              <w:rPr>
                <w:rFonts w:ascii="Arial" w:cs="Arial" w:eastAsia="Arial" w:hAnsi="Arial"/>
                <w:sz w:val="15"/>
                <w:szCs w:val="15"/>
                <w:b w:val="1"/>
                <w:bCs w:val="1"/>
                <w:color w:val="auto"/>
              </w:rPr>
              <w:t>or</w:t>
            </w:r>
          </w:p>
        </w:tc>
        <w:tc>
          <w:tcPr>
            <w:tcW w:w="106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860" w:type="dxa"/>
            <w:vAlign w:val="bottom"/>
            <w:gridSpan w:val="2"/>
          </w:tcPr>
          <w:p>
            <w:pPr>
              <w:spacing w:after="0" w:line="165" w:lineRule="exact"/>
              <w:rPr>
                <w:sz w:val="20"/>
                <w:szCs w:val="20"/>
                <w:color w:val="auto"/>
              </w:rPr>
            </w:pPr>
            <w:r>
              <w:rPr>
                <w:rFonts w:ascii="Arial" w:cs="Arial" w:eastAsia="Arial" w:hAnsi="Arial"/>
                <w:sz w:val="15"/>
                <w:szCs w:val="15"/>
                <w:b w:val="1"/>
                <w:bCs w:val="1"/>
                <w:color w:val="auto"/>
              </w:rPr>
              <w:t>(I) (Instr. 5)</w:t>
            </w: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940" w:type="dxa"/>
            <w:vAlign w:val="bottom"/>
          </w:tcPr>
          <w:p>
            <w:pPr>
              <w:ind w:left="300"/>
              <w:spacing w:after="0" w:line="165" w:lineRule="exact"/>
              <w:rPr>
                <w:sz w:val="20"/>
                <w:szCs w:val="20"/>
                <w:color w:val="auto"/>
              </w:rPr>
            </w:pPr>
            <w:r>
              <w:rPr>
                <w:rFonts w:ascii="Arial" w:cs="Arial" w:eastAsia="Arial" w:hAnsi="Arial"/>
                <w:sz w:val="15"/>
                <w:szCs w:val="15"/>
                <w:b w:val="1"/>
                <w:bCs w:val="1"/>
                <w:color w:val="auto"/>
              </w:rPr>
              <w:t>Number</w:t>
            </w: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560" w:type="dxa"/>
            <w:vAlign w:val="bottom"/>
          </w:tcPr>
          <w:p>
            <w:pPr>
              <w:spacing w:after="0"/>
              <w:rPr>
                <w:sz w:val="14"/>
                <w:szCs w:val="14"/>
                <w:color w:val="auto"/>
              </w:rPr>
            </w:pPr>
          </w:p>
        </w:tc>
        <w:tc>
          <w:tcPr>
            <w:tcW w:w="940" w:type="dxa"/>
            <w:vAlign w:val="bottom"/>
          </w:tcPr>
          <w:p>
            <w:pPr>
              <w:ind w:left="300"/>
              <w:spacing w:after="0" w:line="165" w:lineRule="exact"/>
              <w:rPr>
                <w:sz w:val="20"/>
                <w:szCs w:val="20"/>
                <w:color w:val="auto"/>
              </w:rPr>
            </w:pPr>
            <w:r>
              <w:rPr>
                <w:rFonts w:ascii="Arial" w:cs="Arial" w:eastAsia="Arial" w:hAnsi="Arial"/>
                <w:sz w:val="15"/>
                <w:szCs w:val="15"/>
                <w:b w:val="1"/>
                <w:bCs w:val="1"/>
                <w:color w:val="auto"/>
              </w:rPr>
              <w:t>of</w:t>
            </w: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1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5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940" w:type="dxa"/>
            <w:vAlign w:val="bottom"/>
          </w:tcPr>
          <w:p>
            <w:pPr>
              <w:ind w:left="300"/>
              <w:spacing w:after="0"/>
              <w:rPr>
                <w:sz w:val="20"/>
                <w:szCs w:val="20"/>
                <w:color w:val="auto"/>
              </w:rPr>
            </w:pPr>
            <w:r>
              <w:rPr>
                <w:rFonts w:ascii="Arial" w:cs="Arial" w:eastAsia="Arial" w:hAnsi="Arial"/>
                <w:sz w:val="15"/>
                <w:szCs w:val="15"/>
                <w:b w:val="1"/>
                <w:bCs w:val="1"/>
                <w:color w:val="auto"/>
              </w:rPr>
              <w:t>Shares</w:t>
            </w: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31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3140" w:type="dxa"/>
            <w:vAlign w:val="bottom"/>
          </w:tcPr>
          <w:p>
            <w:pPr>
              <w:ind w:left="40"/>
              <w:spacing w:after="0"/>
              <w:rPr>
                <w:sz w:val="20"/>
                <w:szCs w:val="20"/>
                <w:color w:val="auto"/>
              </w:rPr>
            </w:pPr>
            <w:r>
              <w:rPr>
                <w:rFonts w:ascii="Arial" w:cs="Arial" w:eastAsia="Arial" w:hAnsi="Arial"/>
                <w:sz w:val="15"/>
                <w:szCs w:val="15"/>
                <w:b w:val="1"/>
                <w:bCs w:val="1"/>
                <w:color w:val="auto"/>
              </w:rPr>
              <w:t>Explanation of Responses:</w:t>
            </w:r>
          </w:p>
        </w:tc>
        <w:tc>
          <w:tcPr>
            <w:tcW w:w="9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6"/>
        </w:trPr>
        <w:tc>
          <w:tcPr>
            <w:tcW w:w="3140" w:type="dxa"/>
            <w:vAlign w:val="bottom"/>
          </w:tcPr>
          <w:p>
            <w:pPr>
              <w:ind w:left="40"/>
              <w:spacing w:after="0"/>
              <w:rPr>
                <w:sz w:val="20"/>
                <w:szCs w:val="20"/>
                <w:color w:val="auto"/>
              </w:rPr>
            </w:pPr>
            <w:r>
              <w:rPr>
                <w:rFonts w:ascii="Arial" w:cs="Arial" w:eastAsia="Arial" w:hAnsi="Arial"/>
                <w:sz w:val="20"/>
                <w:szCs w:val="20"/>
                <w:b w:val="1"/>
                <w:bCs w:val="1"/>
                <w:color w:val="auto"/>
              </w:rPr>
              <w:t>Remarks:</w:t>
            </w:r>
          </w:p>
        </w:tc>
        <w:tc>
          <w:tcPr>
            <w:tcW w:w="9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3140" w:type="dxa"/>
            <w:vAlign w:val="bottom"/>
          </w:tcPr>
          <w:p>
            <w:pPr>
              <w:ind w:left="40"/>
              <w:spacing w:after="0"/>
              <w:rPr>
                <w:sz w:val="20"/>
                <w:szCs w:val="20"/>
                <w:color w:val="auto"/>
              </w:rPr>
            </w:pPr>
            <w:r>
              <w:rPr>
                <w:rFonts w:ascii="Times New Roman" w:cs="Times New Roman" w:eastAsia="Times New Roman" w:hAnsi="Times New Roman"/>
                <w:sz w:val="15"/>
                <w:szCs w:val="15"/>
                <w:color w:val="008000"/>
              </w:rPr>
              <w:t>Exhibit 24 - Power of Attorney.</w:t>
            </w:r>
          </w:p>
        </w:tc>
        <w:tc>
          <w:tcPr>
            <w:tcW w:w="9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140" w:type="dxa"/>
            <w:vAlign w:val="bottom"/>
          </w:tcPr>
          <w:p>
            <w:pPr>
              <w:ind w:left="40"/>
              <w:spacing w:after="0"/>
              <w:rPr>
                <w:sz w:val="20"/>
                <w:szCs w:val="20"/>
                <w:color w:val="auto"/>
              </w:rPr>
            </w:pPr>
            <w:r>
              <w:rPr>
                <w:rFonts w:ascii="Arial" w:cs="Arial" w:eastAsia="Arial" w:hAnsi="Arial"/>
                <w:sz w:val="15"/>
                <w:szCs w:val="15"/>
                <w:b w:val="1"/>
                <w:bCs w:val="1"/>
                <w:color w:val="auto"/>
              </w:rPr>
              <w:t>No securities are beneficially owned.</w:t>
            </w:r>
          </w:p>
        </w:tc>
        <w:tc>
          <w:tcPr>
            <w:tcW w:w="9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9"/>
        </w:trPr>
        <w:tc>
          <w:tcPr>
            <w:tcW w:w="3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200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20"/>
                <w:szCs w:val="20"/>
                <w:color w:val="0000FF"/>
                <w:w w:val="95"/>
              </w:rPr>
              <w:t>/s/ Stephen Vander Stoep,</w:t>
            </w:r>
          </w:p>
        </w:tc>
        <w:tc>
          <w:tcPr>
            <w:tcW w:w="1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0"/>
        </w:trPr>
        <w:tc>
          <w:tcPr>
            <w:tcW w:w="3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540" w:type="dxa"/>
            <w:vAlign w:val="bottom"/>
            <w:tcBorders>
              <w:bottom w:val="single" w:sz="8" w:color="auto"/>
            </w:tcBorders>
            <w:gridSpan w:val="2"/>
          </w:tcPr>
          <w:p>
            <w:pPr>
              <w:spacing w:after="0" w:line="220" w:lineRule="exact"/>
              <w:rPr>
                <w:sz w:val="20"/>
                <w:szCs w:val="20"/>
                <w:color w:val="auto"/>
              </w:rPr>
            </w:pPr>
            <w:r>
              <w:rPr>
                <w:rFonts w:ascii="Times New Roman" w:cs="Times New Roman" w:eastAsia="Times New Roman" w:hAnsi="Times New Roman"/>
                <w:sz w:val="20"/>
                <w:szCs w:val="20"/>
                <w:color w:val="0000FF"/>
                <w:w w:val="95"/>
              </w:rPr>
              <w:t>Attorney-in-fact for</w:t>
            </w:r>
          </w:p>
        </w:tc>
        <w:tc>
          <w:tcPr>
            <w:tcW w:w="460" w:type="dxa"/>
            <w:vAlign w:val="bottom"/>
            <w:gridSpan w:val="2"/>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Borders>
              <w:bottom w:val="single" w:sz="8" w:color="auto"/>
            </w:tcBorders>
            <w:gridSpan w:val="2"/>
          </w:tcPr>
          <w:p>
            <w:pPr>
              <w:jc w:val="right"/>
              <w:spacing w:after="0" w:line="220" w:lineRule="exact"/>
              <w:rPr>
                <w:sz w:val="20"/>
                <w:szCs w:val="20"/>
                <w:color w:val="auto"/>
              </w:rPr>
            </w:pPr>
            <w:r>
              <w:rPr>
                <w:rFonts w:ascii="Times New Roman" w:cs="Times New Roman" w:eastAsia="Times New Roman" w:hAnsi="Times New Roman"/>
                <w:sz w:val="20"/>
                <w:szCs w:val="20"/>
                <w:color w:val="0000FF"/>
                <w:w w:val="96"/>
              </w:rPr>
              <w:t>04/03/2026</w:t>
            </w: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2000" w:type="dxa"/>
            <w:vAlign w:val="bottom"/>
            <w:gridSpan w:val="4"/>
          </w:tcPr>
          <w:p>
            <w:pPr>
              <w:spacing w:after="0" w:line="220" w:lineRule="exact"/>
              <w:rPr>
                <w:sz w:val="20"/>
                <w:szCs w:val="20"/>
                <w:color w:val="auto"/>
              </w:rPr>
            </w:pPr>
            <w:r>
              <w:rPr>
                <w:rFonts w:ascii="Times New Roman" w:cs="Times New Roman" w:eastAsia="Times New Roman" w:hAnsi="Times New Roman"/>
                <w:sz w:val="20"/>
                <w:szCs w:val="20"/>
                <w:color w:val="0000FF"/>
              </w:rPr>
              <w:t>Kimberly J. Popovits</w:t>
            </w: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8" w:lineRule="exact"/>
        <w:rPr>
          <w:sz w:val="24"/>
          <w:szCs w:val="24"/>
          <w:color w:val="auto"/>
        </w:rPr>
      </w:pPr>
    </w:p>
    <w:tbl>
      <w:tblPr>
        <w:tblLayout w:type="fixed"/>
        <w:tblInd w:w="4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108"/>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3"/>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jc w:val="right"/>
        <w:spacing w:after="0"/>
        <w:rPr>
          <w:sz w:val="20"/>
          <w:szCs w:val="20"/>
          <w:color w:val="auto"/>
        </w:rPr>
      </w:pPr>
      <w:r>
        <w:rPr>
          <w:rFonts w:ascii="Times New Roman" w:cs="Times New Roman" w:eastAsia="Times New Roman" w:hAnsi="Times New Roman"/>
          <w:sz w:val="20"/>
          <w:szCs w:val="20"/>
          <w:b w:val="1"/>
          <w:bCs w:val="1"/>
          <w:color w:val="auto"/>
        </w:rPr>
        <w:t>Exhibit 24</w:t>
      </w: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POWER OF ATTORNEY</w:t>
      </w:r>
    </w:p>
    <w:p>
      <w:pPr>
        <w:spacing w:after="0" w:line="250" w:lineRule="exact"/>
        <w:rPr>
          <w:sz w:val="20"/>
          <w:szCs w:val="20"/>
          <w:color w:val="auto"/>
        </w:rPr>
      </w:pPr>
    </w:p>
    <w:p>
      <w:pPr>
        <w:ind w:firstLine="720"/>
        <w:spacing w:after="0" w:line="286" w:lineRule="auto"/>
        <w:rPr>
          <w:sz w:val="20"/>
          <w:szCs w:val="20"/>
          <w:color w:val="auto"/>
        </w:rPr>
      </w:pPr>
      <w:r>
        <w:rPr>
          <w:rFonts w:ascii="Times New Roman" w:cs="Times New Roman" w:eastAsia="Times New Roman" w:hAnsi="Times New Roman"/>
          <w:sz w:val="20"/>
          <w:szCs w:val="20"/>
          <w:b w:val="1"/>
          <w:bCs w:val="1"/>
          <w:color w:val="auto"/>
        </w:rPr>
        <w:t>KNOW ALL BY THESE PRESENTS</w:t>
      </w:r>
      <w:r>
        <w:rPr>
          <w:rFonts w:ascii="Times New Roman" w:cs="Times New Roman" w:eastAsia="Times New Roman" w:hAnsi="Times New Roman"/>
          <w:sz w:val="20"/>
          <w:szCs w:val="20"/>
          <w:color w:val="auto"/>
        </w:rPr>
        <w:t>, that the undersigned hereby constitutes and appoints each of David Meeker, M.D.,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Jim Flaherty, Christopher German and Stephen Vander Stoep signing singly, as his true and lawful attorney-in-fact to:</w:t>
      </w:r>
    </w:p>
    <w:p>
      <w:pPr>
        <w:spacing w:after="0" w:line="176" w:lineRule="exact"/>
        <w:rPr>
          <w:sz w:val="20"/>
          <w:szCs w:val="20"/>
          <w:color w:val="auto"/>
        </w:rPr>
      </w:pPr>
    </w:p>
    <w:p>
      <w:pPr>
        <w:jc w:val="both"/>
        <w:ind w:left="720" w:firstLine="721"/>
        <w:spacing w:after="0" w:line="261" w:lineRule="auto"/>
        <w:tabs>
          <w:tab w:leader="none" w:pos="1799"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execute for and on behalf of the undersigned, in the undersigned’s capacity as a director of Rhythm Pharmaceuticals, Inc. (the “Company”), Forms 3, 4, and 5 in accordance with Section 16(a) of the Securities Exchange Act of 1934 and the rules thereunder and any other forms or reports the undersigned may be required to file in connection with the undersigned’s ownership, acquisition, or disposition of securities of the Company;</w:t>
      </w:r>
    </w:p>
    <w:p>
      <w:pPr>
        <w:spacing w:after="0" w:line="200" w:lineRule="exact"/>
        <w:rPr>
          <w:rFonts w:ascii="Times New Roman" w:cs="Times New Roman" w:eastAsia="Times New Roman" w:hAnsi="Times New Roman"/>
          <w:sz w:val="20"/>
          <w:szCs w:val="20"/>
          <w:color w:val="auto"/>
        </w:rPr>
      </w:pPr>
    </w:p>
    <w:p>
      <w:pPr>
        <w:jc w:val="both"/>
        <w:ind w:left="720" w:firstLine="721"/>
        <w:spacing w:after="0" w:line="266" w:lineRule="auto"/>
        <w:tabs>
          <w:tab w:leader="none" w:pos="1749"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do and perform any and all acts for and on behalf of the undersigned which may be necessary or desirable to complete and execute any such Form 3, 4, or 5, or other form or report, and timely file such form or report with the U.S. Securities and Exchange Commission and any stock exchange or similar authority; and</w:t>
      </w:r>
    </w:p>
    <w:p>
      <w:pPr>
        <w:spacing w:after="0" w:line="195" w:lineRule="exact"/>
        <w:rPr>
          <w:rFonts w:ascii="Times New Roman" w:cs="Times New Roman" w:eastAsia="Times New Roman" w:hAnsi="Times New Roman"/>
          <w:sz w:val="20"/>
          <w:szCs w:val="20"/>
          <w:color w:val="auto"/>
        </w:rPr>
      </w:pPr>
    </w:p>
    <w:p>
      <w:pPr>
        <w:jc w:val="both"/>
        <w:ind w:left="720" w:firstLine="721"/>
        <w:spacing w:after="0" w:line="261" w:lineRule="auto"/>
        <w:tabs>
          <w:tab w:leader="none" w:pos="1754"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his discretion.</w:t>
      </w:r>
    </w:p>
    <w:p>
      <w:pPr>
        <w:spacing w:after="0" w:line="200" w:lineRule="exact"/>
        <w:rPr>
          <w:sz w:val="20"/>
          <w:szCs w:val="20"/>
          <w:color w:val="auto"/>
        </w:rPr>
      </w:pPr>
    </w:p>
    <w:p>
      <w:pPr>
        <w:jc w:val="both"/>
        <w:ind w:firstLine="720"/>
        <w:spacing w:after="0" w:line="255" w:lineRule="auto"/>
        <w:rPr>
          <w:sz w:val="20"/>
          <w:szCs w:val="20"/>
          <w:color w:val="auto"/>
        </w:rPr>
      </w:pPr>
      <w:r>
        <w:rPr>
          <w:rFonts w:ascii="Times New Roman" w:cs="Times New Roman" w:eastAsia="Times New Roman" w:hAnsi="Times New Roman"/>
          <w:sz w:val="20"/>
          <w:szCs w:val="20"/>
          <w:color w:val="auto"/>
        </w:rPr>
        <w:t>The undersigned hereby grants to each such attorney-in-fact full power and authority to do and perform each and every act and thing whatsoever requisite, necessary, and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his substitute or substitutes, shall lawfully do or cause to be done by virtue of this Power of Attorney and the rights and powers herein granted. The undersigned acknowledges that no such attorney-in-fact, in serving in such capacity at the request of the undersigned, is hereby assuming any of the undersigned’s responsibilities to comply with Section 13 and Section 16 of the Securities Exchange Act of 1934 and the rules thereunder, as amended.</w:t>
      </w:r>
    </w:p>
    <w:p>
      <w:pPr>
        <w:spacing w:after="0" w:line="210" w:lineRule="exact"/>
        <w:rPr>
          <w:sz w:val="20"/>
          <w:szCs w:val="20"/>
          <w:color w:val="auto"/>
        </w:rPr>
      </w:pPr>
    </w:p>
    <w:p>
      <w:pPr>
        <w:jc w:val="both"/>
        <w:ind w:firstLine="720"/>
        <w:spacing w:after="0" w:line="282" w:lineRule="auto"/>
        <w:rPr>
          <w:sz w:val="20"/>
          <w:szCs w:val="20"/>
          <w:color w:val="auto"/>
        </w:rPr>
      </w:pPr>
      <w:r>
        <w:rPr>
          <w:rFonts w:ascii="Times New Roman" w:cs="Times New Roman" w:eastAsia="Times New Roman" w:hAnsi="Times New Roman"/>
          <w:sz w:val="20"/>
          <w:szCs w:val="20"/>
          <w:color w:val="auto"/>
        </w:rPr>
        <w:t>This Power of Attorney shall remain in full force and effect until revoked by the undersigned in a signed writing delivered to the foregoing attorneys-in-fact.</w:t>
      </w:r>
    </w:p>
    <w:p>
      <w:pPr>
        <w:spacing w:after="0" w:line="17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color w:val="auto"/>
        </w:rPr>
        <w:t>IN WITNESS WHEREOF</w:t>
      </w:r>
      <w:r>
        <w:rPr>
          <w:rFonts w:ascii="Times New Roman" w:cs="Times New Roman" w:eastAsia="Times New Roman" w:hAnsi="Times New Roman"/>
          <w:sz w:val="20"/>
          <w:szCs w:val="20"/>
          <w:color w:val="auto"/>
        </w:rPr>
        <w:t>, the undersigned has caused this Power of Attorney to be executed as of this 2nd day of April,</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2026.</w:t>
      </w:r>
    </w:p>
    <w:p>
      <w:pPr>
        <w:spacing w:after="0" w:line="230"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20"/>
          <w:szCs w:val="20"/>
          <w:color w:val="auto"/>
        </w:rPr>
        <w:t>/s/ Kimberly J. Popovits</w:t>
      </w:r>
    </w:p>
    <w:p>
      <w:pPr>
        <w:spacing w:after="0" w:line="30"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20"/>
          <w:szCs w:val="20"/>
          <w:color w:val="auto"/>
        </w:rPr>
        <w:t>Kimberly J. Popovits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3478530</wp:posOffset>
            </wp:positionH>
            <wp:positionV relativeFrom="paragraph">
              <wp:posOffset>-145415</wp:posOffset>
            </wp:positionV>
            <wp:extent cx="3468370" cy="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3468370" cy="952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492125</wp:posOffset>
            </wp:positionV>
            <wp:extent cx="6946900" cy="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6900" cy="9525"/>
                    </a:xfrm>
                    <a:prstGeom prst="rect">
                      <a:avLst/>
                    </a:prstGeom>
                    <a:noFill/>
                  </pic:spPr>
                </pic:pic>
              </a:graphicData>
            </a:graphic>
          </wp:anchor>
        </w:drawing>
      </w:r>
    </w:p>
    <w:sectPr>
      <w:pgSz w:w="11900" w:h="16838" w:orient="portrait"/>
      <w:cols w:equalWidth="0" w:num="1">
        <w:col w:w="10940"/>
      </w:cols>
      <w:pgMar w:left="480" w:top="355"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0" Type="http://schemas.openxmlformats.org/officeDocument/2006/relationships/hyperlink" Target="http://www.sec.gov/cgi-bin/browse-edgar?action=getcompany&amp;CIK=0001333482" TargetMode="External"/><Relationship Id="rId11" Type="http://schemas.openxmlformats.org/officeDocument/2006/relationships/hyperlink" Target="http://www.sec.gov/cgi-bin/browse-edgar?action=getcompany&amp;CIK=000164990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2026-04-03T16:35:50Z</dcterms:created>
  <dcterms:modified xsi:type="dcterms:W3CDTF">2026-04-03T16:35:50Z</dcterms:modified>
</cp:coreProperties>
</file>